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78C" w:rsidRDefault="00D67FF1" w:rsidP="00D12921">
      <w:pPr>
        <w:jc w:val="center"/>
        <w:rPr>
          <w:rFonts w:cs="Calibri"/>
          <w:b/>
          <w:noProof/>
          <w:u w:val="single"/>
        </w:rPr>
      </w:pPr>
      <w:r w:rsidRPr="000B5161">
        <w:rPr>
          <w:noProof/>
        </w:rPr>
        <w:drawing>
          <wp:inline distT="0" distB="0" distL="0" distR="0" wp14:anchorId="447C45C2" wp14:editId="6E8CEC01">
            <wp:extent cx="5941060" cy="894189"/>
            <wp:effectExtent l="0" t="0" r="2540" b="1270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894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C778C" w:rsidRDefault="00FC778C" w:rsidP="00D12921">
      <w:pPr>
        <w:jc w:val="center"/>
        <w:rPr>
          <w:rFonts w:cs="Calibri"/>
          <w:b/>
          <w:noProof/>
          <w:u w:val="single"/>
        </w:rPr>
      </w:pPr>
    </w:p>
    <w:p w:rsidR="00FC778C" w:rsidRDefault="00FC778C" w:rsidP="00D12921">
      <w:pPr>
        <w:jc w:val="center"/>
        <w:rPr>
          <w:rFonts w:cs="Calibri"/>
          <w:b/>
          <w:noProof/>
          <w:u w:val="single"/>
        </w:rPr>
      </w:pPr>
    </w:p>
    <w:p w:rsidR="00FC778C" w:rsidRDefault="00FC778C" w:rsidP="00FC77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4"/>
          <w:szCs w:val="24"/>
        </w:rPr>
      </w:pPr>
      <w:r w:rsidRPr="00FC778C">
        <w:rPr>
          <w:rFonts w:cs="Calibri"/>
          <w:b/>
          <w:caps/>
          <w:noProof/>
          <w:color w:val="000000"/>
          <w:sz w:val="24"/>
          <w:szCs w:val="24"/>
        </w:rPr>
        <w:t>marche de maitrise d’œuvre</w:t>
      </w:r>
    </w:p>
    <w:p w:rsidR="001304E8" w:rsidRPr="00FC778C" w:rsidRDefault="001304E8" w:rsidP="00FC77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4"/>
          <w:szCs w:val="24"/>
        </w:rPr>
      </w:pPr>
    </w:p>
    <w:p w:rsidR="00B3750A" w:rsidRDefault="00737A82" w:rsidP="00B3750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4"/>
          <w:szCs w:val="24"/>
        </w:rPr>
      </w:pPr>
      <w:r w:rsidRPr="00737A82">
        <w:rPr>
          <w:rFonts w:cs="Calibri"/>
          <w:b/>
          <w:caps/>
          <w:noProof/>
          <w:color w:val="000000"/>
          <w:sz w:val="24"/>
          <w:szCs w:val="24"/>
        </w:rPr>
        <w:t>HPW : Plan froid phase 2 – autres unités de soins</w:t>
      </w:r>
    </w:p>
    <w:p w:rsidR="00737A82" w:rsidRPr="00FC778C" w:rsidRDefault="00737A82" w:rsidP="00B3750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4"/>
          <w:szCs w:val="24"/>
        </w:rPr>
      </w:pPr>
    </w:p>
    <w:p w:rsidR="00FC778C" w:rsidRPr="001304E8" w:rsidRDefault="00FC778C" w:rsidP="001304E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0000"/>
          <w:sz w:val="24"/>
          <w:szCs w:val="24"/>
        </w:rPr>
      </w:pPr>
      <w:r w:rsidRPr="00FC778C">
        <w:rPr>
          <w:rFonts w:cs="Calibri"/>
          <w:b/>
          <w:caps/>
          <w:noProof/>
          <w:color w:val="000000"/>
          <w:sz w:val="24"/>
          <w:szCs w:val="24"/>
        </w:rPr>
        <w:t xml:space="preserve">n° </w:t>
      </w:r>
      <w:r w:rsidR="00737A82">
        <w:rPr>
          <w:rFonts w:cs="Calibri"/>
          <w:b/>
          <w:caps/>
          <w:noProof/>
          <w:color w:val="000000"/>
          <w:sz w:val="24"/>
          <w:szCs w:val="24"/>
        </w:rPr>
        <w:t>31-0349</w:t>
      </w:r>
    </w:p>
    <w:p w:rsidR="00FC778C" w:rsidRDefault="00FC778C" w:rsidP="00D12921">
      <w:pPr>
        <w:jc w:val="center"/>
        <w:rPr>
          <w:rFonts w:cs="Calibri"/>
          <w:b/>
          <w:noProof/>
          <w:u w:val="single"/>
        </w:rPr>
      </w:pPr>
    </w:p>
    <w:p w:rsidR="00FC778C" w:rsidRDefault="00FC778C" w:rsidP="00D12921">
      <w:pPr>
        <w:jc w:val="center"/>
        <w:rPr>
          <w:rFonts w:cs="Calibri"/>
          <w:b/>
          <w:noProof/>
          <w:u w:val="single"/>
        </w:rPr>
      </w:pPr>
    </w:p>
    <w:p w:rsidR="00FC778C" w:rsidRDefault="00FC778C" w:rsidP="00FC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  <w:noProof/>
        </w:rPr>
      </w:pPr>
    </w:p>
    <w:p w:rsidR="00D12921" w:rsidRDefault="00CE16F8" w:rsidP="00FC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  <w:noProof/>
          <w:sz w:val="24"/>
          <w:szCs w:val="24"/>
        </w:rPr>
      </w:pPr>
      <w:r w:rsidRPr="00FC778C">
        <w:rPr>
          <w:rFonts w:cs="Calibri"/>
          <w:b/>
          <w:noProof/>
          <w:sz w:val="24"/>
          <w:szCs w:val="24"/>
        </w:rPr>
        <w:t xml:space="preserve">CADRE DU </w:t>
      </w:r>
      <w:r w:rsidR="00D12921" w:rsidRPr="00FC778C">
        <w:rPr>
          <w:rFonts w:cs="Calibri"/>
          <w:b/>
          <w:noProof/>
          <w:sz w:val="24"/>
          <w:szCs w:val="24"/>
        </w:rPr>
        <w:t>MEMOIRE TECHNIQUE</w:t>
      </w:r>
      <w:r w:rsidR="00313A59" w:rsidRPr="00FC778C">
        <w:rPr>
          <w:rFonts w:cs="Calibri"/>
          <w:b/>
          <w:noProof/>
          <w:sz w:val="24"/>
          <w:szCs w:val="24"/>
        </w:rPr>
        <w:t xml:space="preserve"> </w:t>
      </w:r>
    </w:p>
    <w:p w:rsidR="00970698" w:rsidRPr="00970698" w:rsidRDefault="00970698" w:rsidP="00FC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  <w:noProof/>
          <w:color w:val="FF0000"/>
          <w:sz w:val="24"/>
          <w:szCs w:val="24"/>
        </w:rPr>
      </w:pPr>
      <w:r w:rsidRPr="00970698">
        <w:rPr>
          <w:rFonts w:cs="Calibri"/>
          <w:b/>
          <w:noProof/>
          <w:color w:val="FF0000"/>
          <w:sz w:val="24"/>
          <w:szCs w:val="24"/>
        </w:rPr>
        <w:t xml:space="preserve">A compléter et à joindre </w:t>
      </w:r>
      <w:r w:rsidR="00AA0337" w:rsidRPr="00970698">
        <w:rPr>
          <w:rFonts w:cs="Calibri"/>
          <w:b/>
          <w:noProof/>
          <w:color w:val="FF0000"/>
          <w:sz w:val="24"/>
          <w:szCs w:val="24"/>
        </w:rPr>
        <w:t xml:space="preserve">impérativement </w:t>
      </w:r>
      <w:r w:rsidR="00AA0337">
        <w:rPr>
          <w:rFonts w:cs="Calibri"/>
          <w:b/>
          <w:noProof/>
          <w:color w:val="FF0000"/>
          <w:sz w:val="24"/>
          <w:szCs w:val="24"/>
        </w:rPr>
        <w:t>à</w:t>
      </w:r>
      <w:r w:rsidRPr="00970698">
        <w:rPr>
          <w:rFonts w:cs="Calibri"/>
          <w:b/>
          <w:noProof/>
          <w:color w:val="FF0000"/>
          <w:sz w:val="24"/>
          <w:szCs w:val="24"/>
        </w:rPr>
        <w:t xml:space="preserve"> l’</w:t>
      </w:r>
      <w:r w:rsidR="00AA0337">
        <w:rPr>
          <w:rFonts w:cs="Calibri"/>
          <w:b/>
          <w:noProof/>
          <w:color w:val="FF0000"/>
          <w:sz w:val="24"/>
          <w:szCs w:val="24"/>
        </w:rPr>
        <w:t>offre</w:t>
      </w:r>
    </w:p>
    <w:p w:rsidR="00FC778C" w:rsidRPr="00FC778C" w:rsidRDefault="00FC778C" w:rsidP="00FC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  <w:noProof/>
        </w:rPr>
      </w:pPr>
    </w:p>
    <w:p w:rsidR="00D12921" w:rsidRDefault="00D12921" w:rsidP="00282D3A">
      <w:pPr>
        <w:jc w:val="both"/>
        <w:rPr>
          <w:rFonts w:cs="Calibri"/>
          <w:b/>
          <w:noProof/>
          <w:u w:val="single"/>
        </w:rPr>
      </w:pPr>
    </w:p>
    <w:p w:rsidR="00126F32" w:rsidRDefault="00D67FF1"/>
    <w:p w:rsidR="001C3A71" w:rsidRDefault="000F3E58" w:rsidP="009B3A5F">
      <w:pPr>
        <w:jc w:val="both"/>
        <w:rPr>
          <w:rFonts w:cs="Calibri"/>
          <w:b/>
          <w:noProof/>
        </w:rPr>
      </w:pPr>
      <w:r w:rsidRPr="000F3E58">
        <w:rPr>
          <w:rFonts w:cs="Calibri"/>
          <w:b/>
          <w:noProof/>
        </w:rPr>
        <w:t xml:space="preserve">Il est demandé aux candidats de répondre sur un format </w:t>
      </w:r>
      <w:r w:rsidR="002F43BC" w:rsidRPr="000F3E58">
        <w:rPr>
          <w:rFonts w:cs="Calibri"/>
          <w:b/>
          <w:noProof/>
        </w:rPr>
        <w:t>A4 recto/verso</w:t>
      </w:r>
      <w:r w:rsidR="002F43BC">
        <w:rPr>
          <w:rFonts w:cs="Calibri"/>
          <w:b/>
          <w:noProof/>
        </w:rPr>
        <w:t xml:space="preserve">, </w:t>
      </w:r>
      <w:r w:rsidRPr="000F3E58">
        <w:rPr>
          <w:rFonts w:cs="Calibri"/>
          <w:b/>
          <w:noProof/>
        </w:rPr>
        <w:t xml:space="preserve">limité à </w:t>
      </w:r>
      <w:r w:rsidR="00EB1182">
        <w:rPr>
          <w:rFonts w:cs="Calibri"/>
          <w:b/>
          <w:noProof/>
        </w:rPr>
        <w:t>4</w:t>
      </w:r>
      <w:r w:rsidRPr="000F3E58">
        <w:rPr>
          <w:rFonts w:cs="Calibri"/>
          <w:b/>
          <w:noProof/>
        </w:rPr>
        <w:t xml:space="preserve"> pages maximum</w:t>
      </w:r>
      <w:r w:rsidR="001C3A71">
        <w:rPr>
          <w:rFonts w:cs="Calibri"/>
          <w:b/>
          <w:noProof/>
        </w:rPr>
        <w:t>.</w:t>
      </w:r>
    </w:p>
    <w:p w:rsidR="001B7FF9" w:rsidRDefault="001C3A71" w:rsidP="009B3A5F">
      <w:pPr>
        <w:jc w:val="both"/>
        <w:rPr>
          <w:rFonts w:cs="Calibri"/>
          <w:noProof/>
        </w:rPr>
      </w:pPr>
      <w:r>
        <w:rPr>
          <w:rFonts w:cs="Calibri"/>
          <w:b/>
          <w:noProof/>
        </w:rPr>
        <w:t>Les CV seron</w:t>
      </w:r>
      <w:r w:rsidR="009B3A5F">
        <w:rPr>
          <w:rFonts w:cs="Calibri"/>
          <w:b/>
          <w:noProof/>
        </w:rPr>
        <w:t>t fournis à la fin du mémoire te</w:t>
      </w:r>
      <w:r>
        <w:rPr>
          <w:rFonts w:cs="Calibri"/>
          <w:b/>
          <w:noProof/>
        </w:rPr>
        <w:t>chnique e</w:t>
      </w:r>
      <w:r w:rsidR="003011E8">
        <w:rPr>
          <w:rFonts w:cs="Calibri"/>
          <w:b/>
          <w:noProof/>
        </w:rPr>
        <w:t xml:space="preserve">t ne </w:t>
      </w:r>
      <w:r w:rsidR="009F5165">
        <w:rPr>
          <w:rFonts w:cs="Calibri"/>
          <w:b/>
          <w:noProof/>
        </w:rPr>
        <w:t xml:space="preserve">sont pas comptés dans les </w:t>
      </w:r>
      <w:r w:rsidR="00EB1182">
        <w:rPr>
          <w:rFonts w:cs="Calibri"/>
          <w:b/>
          <w:noProof/>
        </w:rPr>
        <w:t>4</w:t>
      </w:r>
      <w:r>
        <w:rPr>
          <w:rFonts w:cs="Calibri"/>
          <w:b/>
          <w:noProof/>
        </w:rPr>
        <w:t xml:space="preserve"> pages du mémoire technique.</w:t>
      </w:r>
    </w:p>
    <w:p w:rsidR="00B14ADD" w:rsidRDefault="00B14ADD">
      <w:pPr>
        <w:spacing w:after="200" w:line="276" w:lineRule="auto"/>
        <w:rPr>
          <w:rFonts w:cs="Calibri"/>
          <w:noProof/>
        </w:rPr>
      </w:pPr>
    </w:p>
    <w:p w:rsidR="004814C4" w:rsidRPr="00A246B3" w:rsidRDefault="00737A82" w:rsidP="00A0072D">
      <w:pPr>
        <w:pStyle w:val="Paragraphedeliste"/>
        <w:numPr>
          <w:ilvl w:val="0"/>
          <w:numId w:val="4"/>
        </w:numPr>
        <w:spacing w:after="120"/>
        <w:ind w:left="283" w:hanging="357"/>
        <w:jc w:val="both"/>
        <w:rPr>
          <w:rFonts w:cs="Calibri"/>
          <w:b/>
          <w:noProof/>
          <w:sz w:val="24"/>
          <w:szCs w:val="24"/>
          <w:u w:val="single"/>
        </w:rPr>
      </w:pPr>
      <w:r>
        <w:rPr>
          <w:rFonts w:cs="Calibri"/>
          <w:b/>
          <w:noProof/>
          <w:sz w:val="24"/>
          <w:szCs w:val="24"/>
          <w:u w:val="single"/>
        </w:rPr>
        <w:t xml:space="preserve">Moyens humains affectés à l’opération </w:t>
      </w:r>
      <w:r w:rsidRPr="00737A82">
        <w:rPr>
          <w:rFonts w:cs="Calibri"/>
          <w:b/>
          <w:noProof/>
          <w:sz w:val="24"/>
          <w:szCs w:val="24"/>
          <w:u w:val="single"/>
        </w:rPr>
        <w:t>(CV, qualification et compétences des personnes proposées constituant l’équipe, organigramme de l’équipe)</w:t>
      </w:r>
      <w:r>
        <w:rPr>
          <w:rFonts w:cs="Calibri"/>
          <w:b/>
          <w:noProof/>
          <w:sz w:val="24"/>
          <w:szCs w:val="24"/>
          <w:u w:val="single"/>
        </w:rPr>
        <w:t xml:space="preserve"> et organisation de l’équipe</w:t>
      </w:r>
      <w:r w:rsidR="00EB1182">
        <w:rPr>
          <w:rFonts w:cs="Calibri"/>
          <w:b/>
          <w:noProof/>
          <w:sz w:val="24"/>
          <w:szCs w:val="24"/>
          <w:u w:val="single"/>
        </w:rPr>
        <w:t xml:space="preserve"> (pôle technique et architectural) </w:t>
      </w:r>
      <w:r>
        <w:rPr>
          <w:rFonts w:cs="Calibri"/>
          <w:b/>
          <w:noProof/>
          <w:sz w:val="24"/>
          <w:szCs w:val="24"/>
          <w:u w:val="single"/>
        </w:rPr>
        <w:t xml:space="preserve">avec la répartition des tâches </w:t>
      </w:r>
      <w:r w:rsidR="00776018">
        <w:rPr>
          <w:rFonts w:cs="Calibri"/>
          <w:b/>
          <w:noProof/>
          <w:sz w:val="24"/>
          <w:szCs w:val="24"/>
          <w:u w:val="single"/>
        </w:rPr>
        <w:t>entre</w:t>
      </w:r>
      <w:r>
        <w:rPr>
          <w:rFonts w:cs="Calibri"/>
          <w:b/>
          <w:noProof/>
          <w:sz w:val="24"/>
          <w:szCs w:val="24"/>
          <w:u w:val="single"/>
        </w:rPr>
        <w:t xml:space="preserve"> les membres du groupement et(ou) sous-traitants éventuels </w:t>
      </w:r>
      <w:r w:rsidR="004814C4" w:rsidRPr="00A246B3">
        <w:rPr>
          <w:rFonts w:cs="Calibri"/>
          <w:b/>
          <w:noProof/>
          <w:sz w:val="24"/>
          <w:szCs w:val="24"/>
          <w:u w:val="single"/>
        </w:rPr>
        <w:t>........</w:t>
      </w:r>
      <w:r w:rsidRPr="00A246B3">
        <w:rPr>
          <w:rFonts w:cs="Calibri"/>
          <w:b/>
          <w:noProof/>
          <w:sz w:val="24"/>
          <w:szCs w:val="24"/>
          <w:u w:val="single"/>
        </w:rPr>
        <w:t>............................................</w:t>
      </w:r>
      <w:r w:rsidR="00EB1182">
        <w:rPr>
          <w:rFonts w:cs="Calibri"/>
          <w:b/>
          <w:noProof/>
          <w:sz w:val="24"/>
          <w:szCs w:val="24"/>
          <w:u w:val="single"/>
        </w:rPr>
        <w:t>.........</w:t>
      </w:r>
      <w:r w:rsidRPr="00A246B3">
        <w:rPr>
          <w:rFonts w:cs="Calibri"/>
          <w:b/>
          <w:noProof/>
          <w:sz w:val="24"/>
          <w:szCs w:val="24"/>
          <w:u w:val="single"/>
        </w:rPr>
        <w:t>.....................</w:t>
      </w:r>
      <w:r w:rsidR="004814C4" w:rsidRPr="00A246B3">
        <w:rPr>
          <w:rFonts w:cs="Calibri"/>
          <w:b/>
          <w:noProof/>
          <w:sz w:val="24"/>
          <w:szCs w:val="24"/>
          <w:u w:val="single"/>
        </w:rPr>
        <w:t>15%</w:t>
      </w:r>
    </w:p>
    <w:p w:rsidR="004814C4" w:rsidRPr="003675C2" w:rsidRDefault="004814C4" w:rsidP="00A246B3">
      <w:pPr>
        <w:pStyle w:val="Paragraphedeliste"/>
        <w:numPr>
          <w:ilvl w:val="1"/>
          <w:numId w:val="3"/>
        </w:numPr>
        <w:ind w:left="567" w:hanging="283"/>
        <w:jc w:val="both"/>
      </w:pPr>
      <w:r w:rsidRPr="003675C2">
        <w:t>Préciser les expériences du chargé du projet et des intervenants p</w:t>
      </w:r>
      <w:r>
        <w:t>rincipaux, leur rôle ;</w:t>
      </w:r>
      <w:r w:rsidRPr="003675C2">
        <w:t xml:space="preserve"> </w:t>
      </w:r>
    </w:p>
    <w:p w:rsidR="004814C4" w:rsidRDefault="004814C4" w:rsidP="00A246B3">
      <w:pPr>
        <w:pStyle w:val="Paragraphedeliste"/>
        <w:numPr>
          <w:ilvl w:val="1"/>
          <w:numId w:val="3"/>
        </w:numPr>
        <w:ind w:left="567" w:hanging="283"/>
        <w:jc w:val="both"/>
      </w:pPr>
      <w:r>
        <w:t xml:space="preserve">Présenter un organigramme de constitution de la maitrise d’œuvre ; </w:t>
      </w:r>
    </w:p>
    <w:p w:rsidR="004814C4" w:rsidRDefault="004814C4" w:rsidP="00A246B3">
      <w:pPr>
        <w:pStyle w:val="Paragraphedeliste"/>
        <w:numPr>
          <w:ilvl w:val="1"/>
          <w:numId w:val="3"/>
        </w:numPr>
        <w:ind w:left="567" w:hanging="283"/>
        <w:jc w:val="both"/>
      </w:pPr>
      <w:r>
        <w:t>Décrire l’o</w:t>
      </w:r>
      <w:r w:rsidRPr="003675C2">
        <w:t xml:space="preserve">rganisation et </w:t>
      </w:r>
      <w:r>
        <w:t xml:space="preserve">la </w:t>
      </w:r>
      <w:r w:rsidRPr="003675C2">
        <w:t xml:space="preserve">répartition des intervenants </w:t>
      </w:r>
      <w:r>
        <w:t>dans l’équipe projet</w:t>
      </w:r>
      <w:r w:rsidRPr="003675C2">
        <w:t> </w:t>
      </w:r>
      <w:r>
        <w:t xml:space="preserve">(description phases d’étude et travaux) ; </w:t>
      </w:r>
    </w:p>
    <w:p w:rsidR="004814C4" w:rsidRDefault="004814C4" w:rsidP="00A246B3">
      <w:pPr>
        <w:pStyle w:val="Paragraphedeliste"/>
        <w:numPr>
          <w:ilvl w:val="1"/>
          <w:numId w:val="3"/>
        </w:numPr>
        <w:ind w:left="567" w:hanging="283"/>
        <w:jc w:val="both"/>
      </w:pPr>
      <w:r>
        <w:t xml:space="preserve">Préciser les champs de compétences de chacun des intervenants et les modalités d’échanges interne à l’équipe de maitrise d’œuvre ; </w:t>
      </w:r>
    </w:p>
    <w:p w:rsidR="004814C4" w:rsidRDefault="004814C4" w:rsidP="00A246B3">
      <w:pPr>
        <w:pStyle w:val="Paragraphedeliste"/>
        <w:numPr>
          <w:ilvl w:val="1"/>
          <w:numId w:val="3"/>
        </w:numPr>
        <w:ind w:left="567" w:hanging="283"/>
        <w:jc w:val="both"/>
      </w:pPr>
      <w:r>
        <w:t>Fournir l</w:t>
      </w:r>
      <w:r w:rsidRPr="003675C2">
        <w:t xml:space="preserve">es CV à la fin du mémoire technique </w:t>
      </w:r>
    </w:p>
    <w:p w:rsidR="004814C4" w:rsidRPr="003675C2" w:rsidRDefault="004814C4" w:rsidP="004814C4">
      <w:pPr>
        <w:pStyle w:val="Paragraphedeliste"/>
        <w:ind w:left="1134"/>
        <w:jc w:val="both"/>
      </w:pPr>
    </w:p>
    <w:p w:rsidR="00B14ADD" w:rsidRPr="00C253B7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sz w:val="20"/>
        </w:rPr>
      </w:pPr>
      <w:r w:rsidRPr="00C253B7">
        <w:rPr>
          <w:rFonts w:cs="Calibri"/>
          <w:noProof/>
          <w:sz w:val="20"/>
        </w:rPr>
        <w:t>Réponse du candidat :</w:t>
      </w: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B14ADD" w:rsidRDefault="00B14ADD" w:rsidP="00B14A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37A82" w:rsidRPr="000C5F0A" w:rsidRDefault="00737A82" w:rsidP="00737A82">
      <w:pPr>
        <w:pStyle w:val="Paragraphedeliste"/>
        <w:numPr>
          <w:ilvl w:val="0"/>
          <w:numId w:val="4"/>
        </w:numPr>
        <w:spacing w:after="120"/>
        <w:ind w:left="283" w:right="-567" w:hanging="357"/>
        <w:jc w:val="both"/>
        <w:rPr>
          <w:rFonts w:cs="Calibri"/>
          <w:b/>
          <w:noProof/>
          <w:sz w:val="24"/>
          <w:szCs w:val="24"/>
          <w:u w:val="single"/>
        </w:rPr>
      </w:pPr>
      <w:r w:rsidRPr="000C5F0A">
        <w:rPr>
          <w:rFonts w:cs="Calibri"/>
          <w:b/>
          <w:noProof/>
          <w:sz w:val="24"/>
          <w:szCs w:val="24"/>
          <w:u w:val="single"/>
        </w:rPr>
        <w:t>Prévision de temps consacré à la mission et sa cohérence</w:t>
      </w:r>
      <w:r w:rsidRPr="00C917D9">
        <w:rPr>
          <w:rFonts w:cs="Calibri"/>
          <w:b/>
          <w:noProof/>
          <w:sz w:val="24"/>
          <w:szCs w:val="24"/>
        </w:rPr>
        <w:t xml:space="preserve">........................................... </w:t>
      </w:r>
      <w:r>
        <w:rPr>
          <w:rFonts w:cs="Calibri"/>
          <w:b/>
          <w:noProof/>
          <w:sz w:val="24"/>
          <w:szCs w:val="24"/>
        </w:rPr>
        <w:t>10</w:t>
      </w:r>
      <w:r w:rsidRPr="00C917D9">
        <w:rPr>
          <w:rFonts w:cs="Calibri"/>
          <w:b/>
          <w:noProof/>
          <w:sz w:val="24"/>
          <w:szCs w:val="24"/>
        </w:rPr>
        <w:t>%</w:t>
      </w:r>
    </w:p>
    <w:p w:rsidR="00737A82" w:rsidRDefault="00737A82" w:rsidP="00776018">
      <w:pPr>
        <w:pStyle w:val="Paragraphedeliste"/>
        <w:numPr>
          <w:ilvl w:val="1"/>
          <w:numId w:val="3"/>
        </w:numPr>
        <w:spacing w:before="120"/>
        <w:ind w:left="568" w:hanging="284"/>
        <w:jc w:val="both"/>
      </w:pPr>
      <w:r>
        <w:lastRenderedPageBreak/>
        <w:t>Détailler le temps affecté aux études et la répartition entre les personnes en charge de l’opération ;</w:t>
      </w:r>
    </w:p>
    <w:p w:rsidR="00737A82" w:rsidRPr="001304E8" w:rsidRDefault="00737A82" w:rsidP="00776018">
      <w:pPr>
        <w:pStyle w:val="Paragraphedeliste"/>
        <w:numPr>
          <w:ilvl w:val="1"/>
          <w:numId w:val="3"/>
        </w:numPr>
        <w:ind w:left="567" w:hanging="283"/>
        <w:jc w:val="both"/>
        <w:rPr>
          <w:rFonts w:cs="Calibri"/>
          <w:b/>
          <w:noProof/>
        </w:rPr>
      </w:pPr>
      <w:r>
        <w:t xml:space="preserve">Détailler le temps de présence en phase travaux, la répartition entre les personnes présentes et le nombre de passage sur site pour chaque intervenant ; </w:t>
      </w:r>
    </w:p>
    <w:p w:rsidR="00737A82" w:rsidRPr="008B04FE" w:rsidRDefault="00737A82" w:rsidP="00776018">
      <w:pPr>
        <w:pStyle w:val="Paragraphedeliste"/>
        <w:numPr>
          <w:ilvl w:val="1"/>
          <w:numId w:val="3"/>
        </w:numPr>
        <w:ind w:left="567" w:hanging="283"/>
        <w:jc w:val="both"/>
        <w:rPr>
          <w:rFonts w:cs="Calibri"/>
          <w:b/>
          <w:noProof/>
        </w:rPr>
      </w:pPr>
      <w:r>
        <w:t>Détailler la fréquence de réunions avec la maitrise d’ouvrage par phase de l’opération (pour chaque élément de mission et durant la phase travaux) ;</w:t>
      </w:r>
    </w:p>
    <w:p w:rsidR="00737A82" w:rsidRPr="008B04FE" w:rsidRDefault="00737A82" w:rsidP="00737A82">
      <w:pPr>
        <w:pStyle w:val="Paragraphedeliste"/>
        <w:ind w:left="1134"/>
        <w:jc w:val="both"/>
        <w:rPr>
          <w:rFonts w:cs="Calibri"/>
          <w:b/>
          <w:noProof/>
        </w:rPr>
      </w:pPr>
    </w:p>
    <w:p w:rsidR="00737A82" w:rsidRPr="00C253B7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sz w:val="20"/>
        </w:rPr>
      </w:pPr>
      <w:r w:rsidRPr="00C253B7">
        <w:rPr>
          <w:rFonts w:cs="Calibri"/>
          <w:noProof/>
          <w:sz w:val="20"/>
        </w:rPr>
        <w:t>Réponse du candidat :</w:t>
      </w:r>
    </w:p>
    <w:p w:rsidR="00737A82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37A82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37A82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37A82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37A82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37A82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37A82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37A82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737A82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37A82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37A82" w:rsidRDefault="00737A82" w:rsidP="00737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737A82" w:rsidRDefault="00737A82" w:rsidP="00737A82">
      <w:pPr>
        <w:jc w:val="both"/>
        <w:rPr>
          <w:rFonts w:cs="Calibri"/>
          <w:noProof/>
        </w:rPr>
      </w:pPr>
    </w:p>
    <w:p w:rsidR="00EB1182" w:rsidRDefault="00EB1182" w:rsidP="00737A82">
      <w:pPr>
        <w:jc w:val="both"/>
        <w:rPr>
          <w:rFonts w:cs="Calibri"/>
          <w:noProof/>
        </w:rPr>
      </w:pPr>
    </w:p>
    <w:p w:rsidR="00737A82" w:rsidRDefault="00737A82" w:rsidP="00EB1182">
      <w:pPr>
        <w:pStyle w:val="Paragraphedeliste"/>
        <w:numPr>
          <w:ilvl w:val="0"/>
          <w:numId w:val="8"/>
        </w:numPr>
        <w:tabs>
          <w:tab w:val="left" w:pos="426"/>
        </w:tabs>
        <w:spacing w:after="120"/>
        <w:ind w:left="142" w:firstLine="0"/>
        <w:jc w:val="both"/>
      </w:pPr>
      <w:r>
        <w:t xml:space="preserve">Renseigner ci-dessous les délais contractuels pour chaque mission (à reporter sur l’acte d’engagement) : </w:t>
      </w:r>
    </w:p>
    <w:p w:rsidR="00EB1182" w:rsidRDefault="00EB1182" w:rsidP="00EB1182">
      <w:pPr>
        <w:pStyle w:val="Paragraphedeliste"/>
        <w:tabs>
          <w:tab w:val="left" w:pos="426"/>
        </w:tabs>
        <w:spacing w:after="120"/>
        <w:ind w:left="142" w:right="-567"/>
        <w:jc w:val="both"/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3313"/>
        <w:gridCol w:w="1560"/>
        <w:gridCol w:w="1647"/>
      </w:tblGrid>
      <w:tr w:rsidR="00737A82" w:rsidRPr="00605449" w:rsidTr="00776018">
        <w:trPr>
          <w:trHeight w:val="359"/>
        </w:trPr>
        <w:tc>
          <w:tcPr>
            <w:tcW w:w="5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37A82" w:rsidRPr="00605449" w:rsidRDefault="00737A82" w:rsidP="00A0746B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MISSION DE BASE</w:t>
            </w: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A82" w:rsidRPr="00605449" w:rsidRDefault="00737A82" w:rsidP="00776018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DELAIS CONTRACTUELS</w:t>
            </w:r>
          </w:p>
        </w:tc>
      </w:tr>
      <w:tr w:rsidR="00737A82" w:rsidRPr="00605449" w:rsidTr="00776018">
        <w:trPr>
          <w:trHeight w:val="422"/>
        </w:trPr>
        <w:tc>
          <w:tcPr>
            <w:tcW w:w="5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37A82" w:rsidRPr="00605449" w:rsidRDefault="00737A82" w:rsidP="00A0746B">
            <w:pPr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A82" w:rsidRPr="00605449" w:rsidRDefault="00737A82" w:rsidP="00776018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en semaines</w:t>
            </w:r>
          </w:p>
        </w:tc>
      </w:tr>
      <w:tr w:rsidR="00737A82" w:rsidRPr="00605449" w:rsidTr="00A0746B">
        <w:trPr>
          <w:trHeight w:val="765"/>
        </w:trPr>
        <w:tc>
          <w:tcPr>
            <w:tcW w:w="5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37A82" w:rsidRPr="00605449" w:rsidRDefault="00737A82" w:rsidP="00A0746B">
            <w:pPr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A82" w:rsidRPr="00605449" w:rsidRDefault="00737A82" w:rsidP="00A0746B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 xml:space="preserve">Maximum </w:t>
            </w: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br/>
              <w:t>imposé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37A82" w:rsidRPr="00605449" w:rsidRDefault="00737A82" w:rsidP="00A0746B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773BAA">
              <w:rPr>
                <w:rFonts w:eastAsia="Times New Roman" w:cs="Calibri"/>
                <w:sz w:val="20"/>
                <w:szCs w:val="20"/>
                <w:lang w:eastAsia="fr-FR"/>
              </w:rPr>
              <w:t>Délai proposé par le maître d’</w:t>
            </w:r>
            <w:r w:rsidR="00776018" w:rsidRPr="00773BAA">
              <w:rPr>
                <w:rFonts w:eastAsia="Times New Roman" w:cs="Calibri"/>
                <w:sz w:val="20"/>
                <w:szCs w:val="20"/>
                <w:lang w:eastAsia="fr-FR"/>
              </w:rPr>
              <w:t>œuvre</w:t>
            </w:r>
          </w:p>
        </w:tc>
      </w:tr>
      <w:tr w:rsidR="00737A82" w:rsidRPr="00605449" w:rsidTr="00A246B3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F33A65" w:rsidRDefault="00737A82" w:rsidP="00A0746B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DIAG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Default="00737A82" w:rsidP="00776018">
            <w:pPr>
              <w:ind w:left="77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Diagnostic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Default="00737A82" w:rsidP="00A246B3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A82" w:rsidRPr="00605449" w:rsidRDefault="00737A82" w:rsidP="00A0746B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737A82" w:rsidRPr="00605449" w:rsidTr="00A246B3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F33A65" w:rsidRDefault="00737A82" w:rsidP="00A0746B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F33A65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 xml:space="preserve">AP </w:t>
            </w:r>
            <w:r w:rsidRPr="00F33A65">
              <w:rPr>
                <w:bCs/>
                <w:sz w:val="20"/>
                <w:szCs w:val="20"/>
              </w:rPr>
              <w:t>(APS + APD)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605449" w:rsidRDefault="00737A82" w:rsidP="00776018">
            <w:pPr>
              <w:ind w:left="77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Etudes</w:t>
            </w: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 xml:space="preserve"> d’avant-projet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605449" w:rsidRDefault="00737A82" w:rsidP="00A246B3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A82" w:rsidRPr="00605449" w:rsidRDefault="00737A82" w:rsidP="00A0746B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605449" w:rsidTr="00EB1182">
        <w:trPr>
          <w:trHeight w:val="421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F33A65" w:rsidRDefault="00737A82" w:rsidP="00A951BA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F33A65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PRO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="00A951BA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– ACT/DCE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605449" w:rsidRDefault="00737A82" w:rsidP="00776018">
            <w:pPr>
              <w:ind w:left="77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Etude</w:t>
            </w: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 xml:space="preserve"> de projet 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et établissement DCE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605449" w:rsidRDefault="00A951BA" w:rsidP="00A246B3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A82" w:rsidRPr="00605449" w:rsidRDefault="00737A82" w:rsidP="00A0746B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605449" w:rsidTr="00776018">
        <w:trPr>
          <w:trHeight w:val="981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F33A65" w:rsidRDefault="00737A82" w:rsidP="0077601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33A65">
              <w:rPr>
                <w:rFonts w:eastAsia="Times New Roman" w:cs="Calibri"/>
                <w:b/>
                <w:bCs/>
                <w:sz w:val="20"/>
                <w:szCs w:val="20"/>
                <w:lang w:val="en-US" w:eastAsia="fr-FR"/>
              </w:rPr>
              <w:t>ACT/</w:t>
            </w:r>
            <w:r w:rsidRPr="00F33A65">
              <w:rPr>
                <w:b/>
                <w:bCs/>
                <w:sz w:val="20"/>
                <w:szCs w:val="20"/>
                <w:lang w:val="en-US"/>
              </w:rPr>
              <w:t>RAO</w:t>
            </w:r>
          </w:p>
          <w:p w:rsidR="00737A82" w:rsidRPr="00F33A65" w:rsidRDefault="00737A82" w:rsidP="00776018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bCs/>
                <w:sz w:val="20"/>
                <w:szCs w:val="20"/>
                <w:lang w:val="en-US"/>
              </w:rPr>
              <w:t>Offres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initiales</w:t>
            </w:r>
            <w:proofErr w:type="spellEnd"/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605449" w:rsidRDefault="00737A82" w:rsidP="00776018">
            <w:pPr>
              <w:ind w:left="77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sz w:val="20"/>
                <w:szCs w:val="20"/>
                <w:lang w:eastAsia="fr-FR"/>
              </w:rPr>
              <w:t>Analyse des offres et mises au point nécessaires à la passation des contrats de travaux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 xml:space="preserve"> AVANT NEGOCIATIONS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605449" w:rsidRDefault="00737A82" w:rsidP="00A246B3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A82" w:rsidRPr="00605449" w:rsidRDefault="00737A82" w:rsidP="00A0746B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605449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605449" w:rsidTr="00776018">
        <w:trPr>
          <w:trHeight w:val="83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F33A65" w:rsidRDefault="00737A82" w:rsidP="00776018">
            <w:pPr>
              <w:ind w:left="-8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F33A65">
              <w:rPr>
                <w:b/>
                <w:bCs/>
                <w:sz w:val="20"/>
                <w:szCs w:val="20"/>
              </w:rPr>
              <w:t>ACT</w:t>
            </w:r>
            <w:r>
              <w:rPr>
                <w:b/>
                <w:bCs/>
                <w:sz w:val="20"/>
                <w:szCs w:val="20"/>
              </w:rPr>
              <w:t>/RAO</w:t>
            </w:r>
          </w:p>
          <w:p w:rsidR="00737A82" w:rsidRDefault="00737A82" w:rsidP="00776018">
            <w:pPr>
              <w:ind w:leftChars="-36" w:left="1" w:hangingChars="40" w:hanging="80"/>
              <w:jc w:val="center"/>
              <w:outlineLvl w:val="0"/>
              <w:rPr>
                <w:bCs/>
                <w:sz w:val="20"/>
                <w:szCs w:val="20"/>
              </w:rPr>
            </w:pPr>
            <w:r w:rsidRPr="00F33A65">
              <w:rPr>
                <w:bCs/>
                <w:sz w:val="20"/>
                <w:szCs w:val="20"/>
              </w:rPr>
              <w:t>Offres négocié</w:t>
            </w:r>
            <w:r>
              <w:rPr>
                <w:bCs/>
                <w:sz w:val="20"/>
                <w:szCs w:val="20"/>
              </w:rPr>
              <w:t>es et</w:t>
            </w:r>
          </w:p>
          <w:p w:rsidR="00737A82" w:rsidRPr="00F33A65" w:rsidRDefault="00737A82" w:rsidP="00776018">
            <w:pPr>
              <w:ind w:leftChars="-36" w:left="1" w:hangingChars="40" w:hanging="80"/>
              <w:jc w:val="center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mise au point des marchés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605449" w:rsidRDefault="00737A82" w:rsidP="00776018">
            <w:pPr>
              <w:ind w:left="77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Analyse des offres et mises au point des marchés APRES NEGOCIATIONS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605449" w:rsidRDefault="00737A82" w:rsidP="00A246B3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A82" w:rsidRPr="00605449" w:rsidRDefault="00737A82" w:rsidP="00A0746B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737A82" w:rsidRPr="00605449" w:rsidTr="00776018">
        <w:trPr>
          <w:trHeight w:val="3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F33A65" w:rsidRDefault="00737A82" w:rsidP="00A0746B">
            <w:pPr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</w:pPr>
            <w:r w:rsidRPr="00F33A65"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AOR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fr-FR"/>
              </w:rPr>
              <w:t>/DOE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605449" w:rsidRDefault="00776018" w:rsidP="00776018">
            <w:pPr>
              <w:ind w:left="77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D</w:t>
            </w:r>
            <w:r w:rsidR="00737A82" w:rsidRPr="00605449">
              <w:rPr>
                <w:rFonts w:eastAsia="Times New Roman" w:cs="Calibri"/>
                <w:sz w:val="20"/>
                <w:szCs w:val="20"/>
                <w:lang w:eastAsia="fr-FR"/>
              </w:rPr>
              <w:t>OE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F33A65" w:rsidRDefault="00737A82" w:rsidP="00A246B3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F33A65">
              <w:rPr>
                <w:rFonts w:eastAsia="Times New Roman" w:cs="Calibri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A82" w:rsidRPr="00F33A65" w:rsidRDefault="00737A82" w:rsidP="00A0746B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F33A65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605449" w:rsidTr="00A0746B">
        <w:trPr>
          <w:trHeight w:val="25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82" w:rsidRPr="00605449" w:rsidRDefault="00737A82" w:rsidP="00A0746B">
            <w:pPr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82" w:rsidRPr="00605449" w:rsidRDefault="00737A82" w:rsidP="00A0746B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82" w:rsidRPr="00605449" w:rsidRDefault="00737A82" w:rsidP="00A0746B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82" w:rsidRPr="00605449" w:rsidRDefault="00737A82" w:rsidP="00A0746B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</w:tbl>
    <w:p w:rsidR="00737A82" w:rsidRDefault="00737A82" w:rsidP="00737A82">
      <w:pPr>
        <w:ind w:firstLine="708"/>
        <w:jc w:val="both"/>
      </w:pPr>
    </w:p>
    <w:p w:rsidR="00EB1182" w:rsidRDefault="00EB1182" w:rsidP="00737A82">
      <w:pPr>
        <w:ind w:firstLine="708"/>
        <w:jc w:val="both"/>
      </w:pPr>
    </w:p>
    <w:p w:rsidR="00EB1182" w:rsidRDefault="00EB1182" w:rsidP="00737A82">
      <w:pPr>
        <w:ind w:firstLine="708"/>
        <w:jc w:val="both"/>
      </w:pPr>
    </w:p>
    <w:p w:rsidR="00EB1182" w:rsidRDefault="00EB1182" w:rsidP="00737A82">
      <w:pPr>
        <w:ind w:firstLine="708"/>
        <w:jc w:val="both"/>
      </w:pPr>
    </w:p>
    <w:p w:rsidR="00EB1182" w:rsidRDefault="00EB1182" w:rsidP="00737A82">
      <w:pPr>
        <w:ind w:firstLine="708"/>
        <w:jc w:val="both"/>
      </w:pPr>
    </w:p>
    <w:p w:rsidR="00EB1182" w:rsidRDefault="00EB1182" w:rsidP="00737A82">
      <w:pPr>
        <w:ind w:firstLine="708"/>
        <w:jc w:val="both"/>
      </w:pPr>
    </w:p>
    <w:p w:rsidR="00EB1182" w:rsidRDefault="00EB1182" w:rsidP="00737A82">
      <w:pPr>
        <w:ind w:firstLine="708"/>
        <w:jc w:val="both"/>
      </w:pPr>
    </w:p>
    <w:p w:rsidR="00737A82" w:rsidRDefault="00737A82" w:rsidP="00737A82">
      <w:pPr>
        <w:pStyle w:val="Paragraphedeliste"/>
        <w:numPr>
          <w:ilvl w:val="1"/>
          <w:numId w:val="3"/>
        </w:numPr>
        <w:ind w:left="426" w:hanging="283"/>
        <w:jc w:val="both"/>
      </w:pPr>
      <w:r>
        <w:lastRenderedPageBreak/>
        <w:t xml:space="preserve">Détailler le temps de présence sur site, hors site en complétant le tableau </w:t>
      </w:r>
      <w:proofErr w:type="spellStart"/>
      <w:r>
        <w:t>ci après</w:t>
      </w:r>
      <w:proofErr w:type="spellEnd"/>
      <w:r>
        <w:t xml:space="preserve"> </w:t>
      </w:r>
      <w:r w:rsidRPr="000C5F0A">
        <w:rPr>
          <w:b/>
          <w:i/>
          <w:color w:val="548DD4" w:themeColor="text2" w:themeTint="99"/>
        </w:rPr>
        <w:t>« Engagement de temps minimum consacré à la mission en Homme x Jour »</w:t>
      </w:r>
      <w:r>
        <w:t>;</w:t>
      </w:r>
    </w:p>
    <w:p w:rsidR="00A246B3" w:rsidRDefault="00A246B3" w:rsidP="00737A82"/>
    <w:tbl>
      <w:tblPr>
        <w:tblW w:w="1020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261"/>
        <w:gridCol w:w="1843"/>
        <w:gridCol w:w="1984"/>
        <w:gridCol w:w="1701"/>
      </w:tblGrid>
      <w:tr w:rsidR="00737A82" w:rsidRPr="000C5F0A" w:rsidTr="00A0746B">
        <w:trPr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u w:val="single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4"/>
                <w:szCs w:val="24"/>
                <w:u w:val="single"/>
                <w:lang w:eastAsia="fr-FR"/>
              </w:rPr>
              <w:t>ENGAGEMENT PREVISIONNEL DE TEMPS MINIMUM CONSACRE A LA MISSION EN HOMME x JOUR</w:t>
            </w:r>
          </w:p>
        </w:tc>
      </w:tr>
      <w:tr w:rsidR="00737A82" w:rsidRPr="000C5F0A" w:rsidTr="00A0746B">
        <w:trPr>
          <w:trHeight w:val="28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b/>
                <w:bCs/>
                <w:sz w:val="28"/>
                <w:szCs w:val="28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7A82" w:rsidRPr="000C5F0A" w:rsidRDefault="00737A82" w:rsidP="00A0746B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7A82" w:rsidRPr="000C5F0A" w:rsidRDefault="00737A82" w:rsidP="00A0746B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7A82" w:rsidRPr="000C5F0A" w:rsidRDefault="00737A82" w:rsidP="00A0746B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7A82" w:rsidRPr="000C5F0A" w:rsidRDefault="00737A82" w:rsidP="00A0746B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737A82" w:rsidRPr="000C5F0A" w:rsidTr="00A0746B">
        <w:trPr>
          <w:trHeight w:val="288"/>
        </w:trPr>
        <w:tc>
          <w:tcPr>
            <w:tcW w:w="4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ELEMENTS DE MISSION DE BASE ET COMPLEMENTAIRE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TOTAL : 1+2</w:t>
            </w:r>
          </w:p>
        </w:tc>
      </w:tr>
      <w:tr w:rsidR="00737A82" w:rsidRPr="000C5F0A" w:rsidTr="00A0746B">
        <w:trPr>
          <w:trHeight w:val="1587"/>
        </w:trPr>
        <w:tc>
          <w:tcPr>
            <w:tcW w:w="4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Prévision de temps  de présence</w:t>
            </w:r>
            <w:r w:rsidRPr="000C5F0A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fr-FR"/>
              </w:rPr>
              <w:t xml:space="preserve"> </w:t>
            </w: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sur</w:t>
            </w:r>
            <w:r w:rsidRPr="000C5F0A">
              <w:rPr>
                <w:rFonts w:eastAsia="Times New Roman" w:cs="Arial"/>
                <w:b/>
                <w:sz w:val="20"/>
                <w:szCs w:val="20"/>
                <w:lang w:eastAsia="fr-FR"/>
              </w:rPr>
              <w:t xml:space="preserve"> le site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en homme X jour *pour la phase considérée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7A82" w:rsidRDefault="00737A82" w:rsidP="00A0746B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Prévisions de temps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de présence </w:t>
            </w:r>
            <w:r w:rsidRPr="000C5F0A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fr-FR"/>
              </w:rPr>
              <w:t>hors</w:t>
            </w: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 site </w:t>
            </w:r>
          </w:p>
          <w:p w:rsidR="00737A82" w:rsidRPr="000C5F0A" w:rsidRDefault="00737A82" w:rsidP="00A0746B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en homme X jour * pour la phase considérée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7A82" w:rsidRPr="000C5F0A" w:rsidRDefault="00737A82" w:rsidP="00A0746B">
            <w:pPr>
              <w:ind w:right="67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Prévision de temps </w:t>
            </w:r>
            <w:r w:rsidRPr="000C5F0A">
              <w:rPr>
                <w:rFonts w:eastAsia="Times New Roman" w:cs="Arial"/>
                <w:b/>
                <w:sz w:val="20"/>
                <w:szCs w:val="20"/>
                <w:lang w:eastAsia="fr-FR"/>
              </w:rPr>
              <w:t>total</w:t>
            </w: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 en homme X jour * pour la phase considérée</w:t>
            </w:r>
          </w:p>
        </w:tc>
      </w:tr>
      <w:tr w:rsidR="00737A82" w:rsidRPr="000C5F0A" w:rsidTr="00A0746B"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A82" w:rsidRPr="000C5F0A" w:rsidRDefault="00A246B3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DIA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A82" w:rsidRPr="000C5F0A" w:rsidRDefault="00A246B3" w:rsidP="00A0746B">
            <w:pPr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0C5F0A" w:rsidTr="00A0746B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AP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 xml:space="preserve"> (APS + APD)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Etudes d’avant-projet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0C5F0A" w:rsidTr="00A0746B">
        <w:trPr>
          <w:trHeight w:val="26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PRO</w:t>
            </w:r>
            <w:r w:rsidR="00A246B3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 xml:space="preserve"> – ACT/DCE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Etudes de projet </w:t>
            </w:r>
            <w:r w:rsidR="00A246B3">
              <w:rPr>
                <w:rFonts w:eastAsia="Times New Roman" w:cs="Arial"/>
                <w:sz w:val="20"/>
                <w:szCs w:val="20"/>
                <w:lang w:eastAsia="fr-FR"/>
              </w:rPr>
              <w:t>et établissement DCE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0C5F0A" w:rsidTr="00A0746B">
        <w:trPr>
          <w:trHeight w:val="42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ACT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a) Analyse des offres initiales et préparation aux négociations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0C5F0A" w:rsidTr="00A0746B">
        <w:trPr>
          <w:trHeight w:val="82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b) Analyse des offres négociées et mises au point nécessaires à la passation des marchés de travaux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0C5F0A" w:rsidTr="00A0746B">
        <w:trPr>
          <w:trHeight w:val="5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VISA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Examen de la conformité au projet des études d'exécution et de synthèse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0C5F0A" w:rsidTr="00A0746B">
        <w:trPr>
          <w:trHeight w:val="5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DET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Direction de l'exécution des contrats de travaux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0C5F0A" w:rsidTr="00A0746B">
        <w:trPr>
          <w:trHeight w:val="288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AOR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a) - DOE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0C5F0A" w:rsidTr="00A0746B">
        <w:trPr>
          <w:trHeight w:val="288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b) - Opérations de réception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0C5F0A" w:rsidTr="00A0746B">
        <w:trPr>
          <w:trHeight w:val="55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c) - Suivi de la garantie de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 xml:space="preserve"> parfait achèvement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0C5F0A" w:rsidTr="00A0746B">
        <w:trPr>
          <w:trHeight w:val="5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GPA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Prestations relatives à la période de garantie de parfait achèvement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737A82" w:rsidRPr="000C5F0A" w:rsidTr="00776018">
        <w:trPr>
          <w:trHeight w:val="7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7A82" w:rsidRPr="000C5F0A" w:rsidRDefault="00A246B3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OPC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0C5F0A" w:rsidRDefault="00A246B3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A246B3">
              <w:rPr>
                <w:rFonts w:eastAsia="Times New Roman" w:cs="Arial"/>
                <w:sz w:val="20"/>
                <w:szCs w:val="20"/>
                <w:lang w:eastAsia="fr-FR"/>
              </w:rPr>
              <w:t>Ordonnancement, Pilotage, et Coordination,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737A82" w:rsidRPr="000C5F0A" w:rsidTr="00A0746B">
        <w:trPr>
          <w:trHeight w:val="288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i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i/>
                <w:sz w:val="20"/>
                <w:szCs w:val="20"/>
                <w:lang w:eastAsia="fr-FR"/>
              </w:rPr>
              <w:t>TOTAL (ELEMENTS DE MISSION DE BASE ET COMPLEMENTAIRE</w:t>
            </w:r>
            <w:r>
              <w:rPr>
                <w:rFonts w:eastAsia="Times New Roman" w:cs="Arial"/>
                <w:b/>
                <w:bCs/>
                <w:i/>
                <w:sz w:val="20"/>
                <w:szCs w:val="20"/>
                <w:lang w:eastAsia="fr-FR"/>
              </w:rPr>
              <w:t>S</w:t>
            </w:r>
            <w:r w:rsidRPr="000C5F0A">
              <w:rPr>
                <w:rFonts w:eastAsia="Times New Roman" w:cs="Arial"/>
                <w:b/>
                <w:bCs/>
                <w:i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</w:p>
        </w:tc>
      </w:tr>
      <w:tr w:rsidR="00737A82" w:rsidRPr="000C5F0A" w:rsidTr="00A0746B">
        <w:trPr>
          <w:trHeight w:val="28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(1)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(1)</w:t>
            </w:r>
          </w:p>
        </w:tc>
      </w:tr>
      <w:tr w:rsidR="00737A82" w:rsidRPr="000C5F0A" w:rsidTr="00A0746B">
        <w:trPr>
          <w:trHeight w:val="99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(1) :  Le total constitue un minimum, en tout état de cause, le maître d’œuvre devra consacrer à sa prestation le nombre de jours nécessaire à l’accomplissement complet et satisfaisant de sa mission, dans le cadre de son forfait de rémunération.</w:t>
            </w:r>
          </w:p>
        </w:tc>
      </w:tr>
      <w:tr w:rsidR="00737A82" w:rsidRPr="000C5F0A" w:rsidTr="00A0746B">
        <w:trPr>
          <w:trHeight w:val="99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A82" w:rsidRPr="000C5F0A" w:rsidRDefault="00737A82" w:rsidP="00A0746B">
            <w:pPr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C5F0A">
              <w:rPr>
                <w:rFonts w:eastAsia="Times New Roman" w:cs="Arial"/>
                <w:sz w:val="20"/>
                <w:szCs w:val="20"/>
                <w:lang w:eastAsia="fr-FR"/>
              </w:rPr>
              <w:t>* :  L’homme x jour est une unité de mesure d’activité correspondant à celle d’un homme pendant une journée, elle ne doit pas être confondue avec le taux moyen de présence exprimé en homme/jour. A titre d’exemple, deux personnes employées à plein temps pour une mission de 4 jours génèrent une activité de 8 hommes x jour et un taux moyen de 2 hommes/jour</w:t>
            </w:r>
          </w:p>
        </w:tc>
      </w:tr>
    </w:tbl>
    <w:p w:rsidR="00737A82" w:rsidRDefault="00737A82" w:rsidP="00B14ADD">
      <w:pPr>
        <w:spacing w:after="200" w:line="276" w:lineRule="auto"/>
        <w:rPr>
          <w:rFonts w:cs="Calibri"/>
          <w:noProof/>
        </w:rPr>
      </w:pPr>
    </w:p>
    <w:p w:rsidR="00EB1182" w:rsidRDefault="00EB1182" w:rsidP="00B14ADD">
      <w:pPr>
        <w:spacing w:after="200" w:line="276" w:lineRule="auto"/>
        <w:rPr>
          <w:rFonts w:cs="Calibri"/>
          <w:noProof/>
        </w:rPr>
      </w:pPr>
    </w:p>
    <w:p w:rsidR="00EB1182" w:rsidRDefault="00EB1182" w:rsidP="00B14ADD">
      <w:pPr>
        <w:spacing w:after="200" w:line="276" w:lineRule="auto"/>
        <w:rPr>
          <w:rFonts w:cs="Calibri"/>
          <w:noProof/>
        </w:rPr>
      </w:pPr>
    </w:p>
    <w:p w:rsidR="00EB1182" w:rsidRDefault="00EB1182" w:rsidP="00B14ADD">
      <w:pPr>
        <w:spacing w:after="200" w:line="276" w:lineRule="auto"/>
        <w:rPr>
          <w:rFonts w:cs="Calibri"/>
          <w:noProof/>
        </w:rPr>
      </w:pPr>
    </w:p>
    <w:p w:rsidR="00A246B3" w:rsidRPr="0021152C" w:rsidRDefault="00A246B3" w:rsidP="00A246B3">
      <w:pPr>
        <w:pStyle w:val="Paragraphedeliste"/>
        <w:numPr>
          <w:ilvl w:val="0"/>
          <w:numId w:val="4"/>
        </w:numPr>
        <w:spacing w:after="120"/>
        <w:ind w:left="283" w:right="-567" w:hanging="357"/>
        <w:jc w:val="both"/>
        <w:rPr>
          <w:rFonts w:cs="Calibri"/>
          <w:b/>
          <w:noProof/>
          <w:sz w:val="24"/>
          <w:szCs w:val="24"/>
          <w:u w:val="single"/>
        </w:rPr>
      </w:pPr>
      <w:r w:rsidRPr="00A246B3">
        <w:rPr>
          <w:rFonts w:cs="Calibri"/>
          <w:b/>
          <w:noProof/>
          <w:sz w:val="24"/>
          <w:szCs w:val="24"/>
          <w:u w:val="single"/>
        </w:rPr>
        <w:lastRenderedPageBreak/>
        <w:t xml:space="preserve">Méthodologie proposée pour garantir au maître d’ouvrage </w:t>
      </w:r>
      <w:r w:rsidR="0029269F">
        <w:rPr>
          <w:rFonts w:cs="Calibri"/>
          <w:b/>
          <w:noProof/>
          <w:sz w:val="24"/>
          <w:szCs w:val="24"/>
          <w:u w:val="single"/>
        </w:rPr>
        <w:t xml:space="preserve">le respect de la qualité, </w:t>
      </w:r>
      <w:r w:rsidRPr="00A246B3">
        <w:rPr>
          <w:rFonts w:cs="Calibri"/>
          <w:b/>
          <w:noProof/>
          <w:sz w:val="24"/>
          <w:szCs w:val="24"/>
          <w:u w:val="single"/>
        </w:rPr>
        <w:t xml:space="preserve">des coûts, des délais, </w:t>
      </w:r>
      <w:r w:rsidR="0029269F">
        <w:rPr>
          <w:rFonts w:cs="Calibri"/>
          <w:b/>
          <w:noProof/>
          <w:sz w:val="24"/>
          <w:szCs w:val="24"/>
          <w:u w:val="single"/>
        </w:rPr>
        <w:t xml:space="preserve">du phasage et </w:t>
      </w:r>
      <w:r w:rsidRPr="00A246B3">
        <w:rPr>
          <w:rFonts w:cs="Calibri"/>
          <w:b/>
          <w:noProof/>
          <w:sz w:val="24"/>
          <w:szCs w:val="24"/>
          <w:u w:val="single"/>
        </w:rPr>
        <w:t>du programme des travaux….......</w:t>
      </w:r>
      <w:r>
        <w:rPr>
          <w:rFonts w:cs="Calibri"/>
          <w:b/>
          <w:noProof/>
          <w:sz w:val="24"/>
          <w:szCs w:val="24"/>
          <w:u w:val="single"/>
        </w:rPr>
        <w:t>..........</w:t>
      </w:r>
      <w:r w:rsidR="00EB1182">
        <w:rPr>
          <w:rFonts w:cs="Calibri"/>
          <w:b/>
          <w:noProof/>
          <w:sz w:val="24"/>
          <w:szCs w:val="24"/>
          <w:u w:val="single"/>
        </w:rPr>
        <w:t>...........</w:t>
      </w:r>
      <w:r>
        <w:rPr>
          <w:rFonts w:cs="Calibri"/>
          <w:b/>
          <w:noProof/>
          <w:sz w:val="24"/>
          <w:szCs w:val="24"/>
          <w:u w:val="single"/>
        </w:rPr>
        <w:t>..</w:t>
      </w:r>
      <w:r w:rsidR="00EB1182">
        <w:rPr>
          <w:rFonts w:cs="Calibri"/>
          <w:b/>
          <w:noProof/>
          <w:sz w:val="24"/>
          <w:szCs w:val="24"/>
          <w:u w:val="single"/>
        </w:rPr>
        <w:t>.</w:t>
      </w:r>
      <w:r>
        <w:rPr>
          <w:rFonts w:cs="Calibri"/>
          <w:b/>
          <w:noProof/>
          <w:sz w:val="24"/>
          <w:szCs w:val="24"/>
          <w:u w:val="single"/>
        </w:rPr>
        <w:t>...........................</w:t>
      </w:r>
      <w:r w:rsidRPr="00A246B3">
        <w:rPr>
          <w:rFonts w:cs="Calibri"/>
          <w:b/>
          <w:noProof/>
          <w:sz w:val="24"/>
          <w:szCs w:val="24"/>
          <w:u w:val="single"/>
        </w:rPr>
        <w:t>.</w:t>
      </w:r>
      <w:r>
        <w:rPr>
          <w:rFonts w:cs="Calibri"/>
          <w:b/>
          <w:noProof/>
          <w:sz w:val="24"/>
          <w:szCs w:val="24"/>
          <w:u w:val="single"/>
        </w:rPr>
        <w:t>1</w:t>
      </w:r>
      <w:r w:rsidRPr="00A246B3">
        <w:rPr>
          <w:rFonts w:cs="Calibri"/>
          <w:b/>
          <w:noProof/>
          <w:sz w:val="24"/>
          <w:szCs w:val="24"/>
          <w:u w:val="single"/>
        </w:rPr>
        <w:t>5%</w:t>
      </w:r>
    </w:p>
    <w:p w:rsidR="002D7DB4" w:rsidRDefault="002D7DB4" w:rsidP="0029269F">
      <w:pPr>
        <w:pStyle w:val="Paragraphedeliste"/>
        <w:spacing w:before="120"/>
        <w:ind w:left="568"/>
        <w:jc w:val="both"/>
      </w:pPr>
    </w:p>
    <w:p w:rsidR="00A246B3" w:rsidRPr="00C253B7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sz w:val="20"/>
        </w:rPr>
      </w:pPr>
      <w:r w:rsidRPr="00C253B7">
        <w:rPr>
          <w:rFonts w:cs="Calibri"/>
          <w:noProof/>
          <w:sz w:val="20"/>
        </w:rPr>
        <w:t>Réponse du candidat :</w:t>
      </w: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  <w:color w:val="1F497D" w:themeColor="text2"/>
          <w:sz w:val="20"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A246B3" w:rsidRDefault="00A246B3" w:rsidP="00A2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  <w:noProof/>
        </w:rPr>
      </w:pPr>
    </w:p>
    <w:p w:rsidR="00A246B3" w:rsidRDefault="00A246B3" w:rsidP="00A246B3">
      <w:pPr>
        <w:jc w:val="both"/>
        <w:rPr>
          <w:rFonts w:cs="Calibri"/>
          <w:noProof/>
        </w:rPr>
      </w:pPr>
    </w:p>
    <w:p w:rsidR="00737A82" w:rsidRDefault="00737A82" w:rsidP="00EB1182">
      <w:pPr>
        <w:rPr>
          <w:rFonts w:cs="Calibri"/>
          <w:noProof/>
        </w:rPr>
      </w:pPr>
    </w:p>
    <w:sectPr w:rsidR="00737A82" w:rsidSect="00A0072D"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6F8" w:rsidRDefault="00CE16F8" w:rsidP="00CE16F8">
      <w:r>
        <w:separator/>
      </w:r>
    </w:p>
  </w:endnote>
  <w:endnote w:type="continuationSeparator" w:id="0">
    <w:p w:rsidR="00CE16F8" w:rsidRDefault="00CE16F8" w:rsidP="00CE1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6F8" w:rsidRPr="000814CB" w:rsidRDefault="00CE16F8" w:rsidP="00CE16F8">
    <w:pPr>
      <w:pStyle w:val="Pieddepage"/>
      <w:tabs>
        <w:tab w:val="clear" w:pos="4536"/>
      </w:tabs>
      <w:rPr>
        <w:rFonts w:eastAsia="Times New Roman" w:cs="Calibri"/>
        <w:sz w:val="16"/>
        <w:szCs w:val="16"/>
      </w:rPr>
    </w:pPr>
    <w:r>
      <w:rPr>
        <w:rFonts w:eastAsia="Times New Roman" w:cs="Calibri"/>
        <w:sz w:val="16"/>
        <w:szCs w:val="16"/>
      </w:rPr>
      <w:t xml:space="preserve">HCL/DA/Support                                               </w:t>
    </w:r>
    <w:r w:rsidR="00C253B7">
      <w:rPr>
        <w:rFonts w:eastAsia="Times New Roman" w:cs="Calibri"/>
        <w:sz w:val="16"/>
        <w:szCs w:val="16"/>
      </w:rPr>
      <w:t>31.03</w:t>
    </w:r>
    <w:r w:rsidR="00A0072D">
      <w:rPr>
        <w:rFonts w:eastAsia="Times New Roman" w:cs="Calibri"/>
        <w:sz w:val="16"/>
        <w:szCs w:val="16"/>
      </w:rPr>
      <w:t>49_</w:t>
    </w:r>
    <w:r w:rsidRPr="000814CB">
      <w:rPr>
        <w:rFonts w:eastAsia="Times New Roman" w:cs="Calibri"/>
        <w:sz w:val="16"/>
        <w:szCs w:val="16"/>
      </w:rPr>
      <w:t>MOE</w:t>
    </w:r>
    <w:r w:rsidR="00F41FCF">
      <w:rPr>
        <w:rFonts w:eastAsia="Times New Roman" w:cs="Calibri"/>
        <w:sz w:val="16"/>
        <w:szCs w:val="16"/>
      </w:rPr>
      <w:t>_</w:t>
    </w:r>
    <w:r w:rsidR="00A0072D" w:rsidRPr="00A0072D">
      <w:t xml:space="preserve"> </w:t>
    </w:r>
    <w:r w:rsidR="00A0072D" w:rsidRPr="00A0072D">
      <w:rPr>
        <w:rFonts w:eastAsia="Times New Roman" w:cs="Calibri"/>
        <w:sz w:val="16"/>
        <w:szCs w:val="16"/>
      </w:rPr>
      <w:t>HPW : PLAN FROID PHASE 2 – AUTRES UNITES DE SOINS</w:t>
    </w:r>
    <w:r w:rsidRPr="000814CB">
      <w:rPr>
        <w:rFonts w:eastAsia="Times New Roman" w:cs="Calibri"/>
        <w:sz w:val="16"/>
        <w:szCs w:val="16"/>
      </w:rPr>
      <w:tab/>
      <w:t xml:space="preserve">Page </w:t>
    </w:r>
    <w:r w:rsidRPr="000814CB">
      <w:rPr>
        <w:rFonts w:eastAsia="Times New Roman" w:cs="Calibri"/>
        <w:sz w:val="16"/>
        <w:szCs w:val="16"/>
      </w:rPr>
      <w:fldChar w:fldCharType="begin"/>
    </w:r>
    <w:r w:rsidRPr="000814CB">
      <w:rPr>
        <w:rFonts w:eastAsia="Times New Roman" w:cs="Calibri"/>
        <w:sz w:val="16"/>
        <w:szCs w:val="16"/>
      </w:rPr>
      <w:instrText>PAGE   \* MERGEFORMAT</w:instrText>
    </w:r>
    <w:r w:rsidRPr="000814CB">
      <w:rPr>
        <w:rFonts w:eastAsia="Times New Roman" w:cs="Calibri"/>
        <w:sz w:val="16"/>
        <w:szCs w:val="16"/>
      </w:rPr>
      <w:fldChar w:fldCharType="separate"/>
    </w:r>
    <w:r w:rsidR="00776018">
      <w:rPr>
        <w:rFonts w:eastAsia="Times New Roman" w:cs="Calibri"/>
        <w:noProof/>
        <w:sz w:val="16"/>
        <w:szCs w:val="16"/>
      </w:rPr>
      <w:t>4</w:t>
    </w:r>
    <w:r w:rsidRPr="000814CB">
      <w:rPr>
        <w:rFonts w:eastAsia="Times New Roman" w:cs="Calibri"/>
        <w:sz w:val="16"/>
        <w:szCs w:val="16"/>
      </w:rPr>
      <w:fldChar w:fldCharType="end"/>
    </w:r>
  </w:p>
  <w:p w:rsidR="00CE16F8" w:rsidRDefault="00CE16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6F8" w:rsidRDefault="00CE16F8" w:rsidP="00CE16F8">
      <w:r>
        <w:separator/>
      </w:r>
    </w:p>
  </w:footnote>
  <w:footnote w:type="continuationSeparator" w:id="0">
    <w:p w:rsidR="00CE16F8" w:rsidRDefault="00CE16F8" w:rsidP="00CE1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6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Arial" w:hAnsi="Arial" w:cs="Arial"/>
      </w:rPr>
    </w:lvl>
  </w:abstractNum>
  <w:abstractNum w:abstractNumId="1" w15:restartNumberingAfterBreak="0">
    <w:nsid w:val="0D4A796E"/>
    <w:multiLevelType w:val="hybridMultilevel"/>
    <w:tmpl w:val="7A4E82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51C53"/>
    <w:multiLevelType w:val="hybridMultilevel"/>
    <w:tmpl w:val="897604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0337E"/>
    <w:multiLevelType w:val="hybridMultilevel"/>
    <w:tmpl w:val="047A2BFE"/>
    <w:lvl w:ilvl="0" w:tplc="5F628C8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860F9"/>
    <w:multiLevelType w:val="hybridMultilevel"/>
    <w:tmpl w:val="7A4E82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D5174"/>
    <w:multiLevelType w:val="hybridMultilevel"/>
    <w:tmpl w:val="64023A2C"/>
    <w:lvl w:ilvl="0" w:tplc="05BE987C">
      <w:numFmt w:val="bullet"/>
      <w:lvlText w:val="-"/>
      <w:lvlJc w:val="left"/>
      <w:pPr>
        <w:ind w:left="1416" w:hanging="708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C5C6C89"/>
    <w:multiLevelType w:val="hybridMultilevel"/>
    <w:tmpl w:val="13701FE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940456"/>
    <w:multiLevelType w:val="hybridMultilevel"/>
    <w:tmpl w:val="25941A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4806FA"/>
    <w:multiLevelType w:val="hybridMultilevel"/>
    <w:tmpl w:val="CBA634EC"/>
    <w:lvl w:ilvl="0" w:tplc="040C0003">
      <w:start w:val="1"/>
      <w:numFmt w:val="bullet"/>
      <w:lvlText w:val="o"/>
      <w:lvlJc w:val="left"/>
      <w:pPr>
        <w:ind w:left="1416" w:hanging="708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FC630CD"/>
    <w:multiLevelType w:val="hybridMultilevel"/>
    <w:tmpl w:val="7A4E82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D37"/>
    <w:rsid w:val="00000CE0"/>
    <w:rsid w:val="00006A4E"/>
    <w:rsid w:val="00012983"/>
    <w:rsid w:val="000A7947"/>
    <w:rsid w:val="000C5F0A"/>
    <w:rsid w:val="000C7F49"/>
    <w:rsid w:val="000D510E"/>
    <w:rsid w:val="000D5DF6"/>
    <w:rsid w:val="000E62B9"/>
    <w:rsid w:val="000F3E58"/>
    <w:rsid w:val="001304E8"/>
    <w:rsid w:val="00132959"/>
    <w:rsid w:val="00147C74"/>
    <w:rsid w:val="001506B8"/>
    <w:rsid w:val="00156170"/>
    <w:rsid w:val="001A41FD"/>
    <w:rsid w:val="001B7461"/>
    <w:rsid w:val="001B7FF9"/>
    <w:rsid w:val="001C3A71"/>
    <w:rsid w:val="001E32EA"/>
    <w:rsid w:val="0021152C"/>
    <w:rsid w:val="0022113E"/>
    <w:rsid w:val="002269A0"/>
    <w:rsid w:val="002351C9"/>
    <w:rsid w:val="00282D3A"/>
    <w:rsid w:val="00284360"/>
    <w:rsid w:val="0029269F"/>
    <w:rsid w:val="002943C4"/>
    <w:rsid w:val="002C7597"/>
    <w:rsid w:val="002D223A"/>
    <w:rsid w:val="002D7DB4"/>
    <w:rsid w:val="002E6B60"/>
    <w:rsid w:val="002F23E1"/>
    <w:rsid w:val="002F43BC"/>
    <w:rsid w:val="003011E8"/>
    <w:rsid w:val="00313A59"/>
    <w:rsid w:val="00317353"/>
    <w:rsid w:val="00323B74"/>
    <w:rsid w:val="00327C83"/>
    <w:rsid w:val="00337506"/>
    <w:rsid w:val="003675C2"/>
    <w:rsid w:val="003820BE"/>
    <w:rsid w:val="003B38B7"/>
    <w:rsid w:val="00452D71"/>
    <w:rsid w:val="004814C4"/>
    <w:rsid w:val="004873D5"/>
    <w:rsid w:val="004A5037"/>
    <w:rsid w:val="004B3778"/>
    <w:rsid w:val="004B5B91"/>
    <w:rsid w:val="004D70DC"/>
    <w:rsid w:val="004F502B"/>
    <w:rsid w:val="00516EE6"/>
    <w:rsid w:val="005570D1"/>
    <w:rsid w:val="00587E3E"/>
    <w:rsid w:val="00605449"/>
    <w:rsid w:val="00645652"/>
    <w:rsid w:val="006546F2"/>
    <w:rsid w:val="006645AC"/>
    <w:rsid w:val="00664F2C"/>
    <w:rsid w:val="006A247F"/>
    <w:rsid w:val="006F070B"/>
    <w:rsid w:val="007307AC"/>
    <w:rsid w:val="0073348C"/>
    <w:rsid w:val="00737A82"/>
    <w:rsid w:val="00773BAA"/>
    <w:rsid w:val="00776018"/>
    <w:rsid w:val="007911FD"/>
    <w:rsid w:val="007968A5"/>
    <w:rsid w:val="007B5A04"/>
    <w:rsid w:val="00813C6F"/>
    <w:rsid w:val="008328B2"/>
    <w:rsid w:val="00842974"/>
    <w:rsid w:val="00857B3B"/>
    <w:rsid w:val="00860B8D"/>
    <w:rsid w:val="0089064D"/>
    <w:rsid w:val="008B04FE"/>
    <w:rsid w:val="008E25EB"/>
    <w:rsid w:val="008E601C"/>
    <w:rsid w:val="008F5792"/>
    <w:rsid w:val="00905D78"/>
    <w:rsid w:val="00970698"/>
    <w:rsid w:val="0099772C"/>
    <w:rsid w:val="009B3A5F"/>
    <w:rsid w:val="009F5165"/>
    <w:rsid w:val="00A0072D"/>
    <w:rsid w:val="00A23811"/>
    <w:rsid w:val="00A246B3"/>
    <w:rsid w:val="00A951BA"/>
    <w:rsid w:val="00AA0337"/>
    <w:rsid w:val="00AB42B2"/>
    <w:rsid w:val="00AE4AE9"/>
    <w:rsid w:val="00B14ADD"/>
    <w:rsid w:val="00B344C3"/>
    <w:rsid w:val="00B3750A"/>
    <w:rsid w:val="00B555E7"/>
    <w:rsid w:val="00C114A1"/>
    <w:rsid w:val="00C253B7"/>
    <w:rsid w:val="00C348AE"/>
    <w:rsid w:val="00C917D9"/>
    <w:rsid w:val="00CB25E3"/>
    <w:rsid w:val="00CB6F25"/>
    <w:rsid w:val="00CC0BBD"/>
    <w:rsid w:val="00CD5108"/>
    <w:rsid w:val="00CE16F8"/>
    <w:rsid w:val="00CF6648"/>
    <w:rsid w:val="00D02C56"/>
    <w:rsid w:val="00D12921"/>
    <w:rsid w:val="00D31FF2"/>
    <w:rsid w:val="00D37680"/>
    <w:rsid w:val="00D376E0"/>
    <w:rsid w:val="00D67FF1"/>
    <w:rsid w:val="00D95BF3"/>
    <w:rsid w:val="00E03390"/>
    <w:rsid w:val="00E14E86"/>
    <w:rsid w:val="00E21E50"/>
    <w:rsid w:val="00E31241"/>
    <w:rsid w:val="00E663BE"/>
    <w:rsid w:val="00E7652D"/>
    <w:rsid w:val="00E939CB"/>
    <w:rsid w:val="00EB1182"/>
    <w:rsid w:val="00EC6811"/>
    <w:rsid w:val="00EF59C2"/>
    <w:rsid w:val="00F33A65"/>
    <w:rsid w:val="00F41FCF"/>
    <w:rsid w:val="00F52BDC"/>
    <w:rsid w:val="00F55029"/>
    <w:rsid w:val="00F83D37"/>
    <w:rsid w:val="00FB1D21"/>
    <w:rsid w:val="00FB6B31"/>
    <w:rsid w:val="00FC49D9"/>
    <w:rsid w:val="00FC778C"/>
    <w:rsid w:val="00FD7515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41C369EB-09B5-45CC-856D-4DCD43B65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BA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1Gi">
    <w:name w:val="Arial11Gi"/>
    <w:basedOn w:val="Normal"/>
    <w:rsid w:val="00282D3A"/>
    <w:pPr>
      <w:suppressAutoHyphens/>
      <w:ind w:left="567"/>
      <w:jc w:val="both"/>
    </w:pPr>
    <w:rPr>
      <w:rFonts w:ascii="Arial" w:eastAsia="Times New Roman" w:hAnsi="Arial" w:cs="Arial"/>
      <w:i/>
      <w:iCs/>
      <w:lang w:eastAsia="zh-CN"/>
    </w:rPr>
  </w:style>
  <w:style w:type="paragraph" w:styleId="Paragraphedeliste">
    <w:name w:val="List Paragraph"/>
    <w:basedOn w:val="Normal"/>
    <w:uiPriority w:val="34"/>
    <w:qFormat/>
    <w:rsid w:val="00282D3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E16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E16F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E16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16F8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16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16F8"/>
    <w:rPr>
      <w:rFonts w:ascii="Tahoma" w:eastAsia="Calibri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F7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4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3FA5C-6601-4DB1-A62F-77140EB17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710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VERCAMBRE, Sandra</dc:creator>
  <cp:lastModifiedBy>BARATAUD, Chemmama</cp:lastModifiedBy>
  <cp:revision>19</cp:revision>
  <cp:lastPrinted>2025-06-17T14:16:00Z</cp:lastPrinted>
  <dcterms:created xsi:type="dcterms:W3CDTF">2022-05-24T16:36:00Z</dcterms:created>
  <dcterms:modified xsi:type="dcterms:W3CDTF">2025-06-20T07:50:00Z</dcterms:modified>
</cp:coreProperties>
</file>